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E2844" w14:textId="2ABE1DE8" w:rsidR="009600C7" w:rsidRPr="009600C7" w:rsidRDefault="009600C7" w:rsidP="009600C7">
      <w:pPr>
        <w:jc w:val="right"/>
        <w:rPr>
          <w:i/>
          <w:iCs/>
          <w:sz w:val="24"/>
          <w:szCs w:val="24"/>
          <w:lang w:val="lt-LT" w:eastAsia="lt-LT"/>
        </w:rPr>
      </w:pPr>
      <w:r w:rsidRPr="009600C7">
        <w:rPr>
          <w:i/>
          <w:iCs/>
          <w:sz w:val="24"/>
          <w:szCs w:val="24"/>
          <w:lang w:val="lt-LT" w:eastAsia="lt-LT"/>
        </w:rPr>
        <w:t>Specialiųjų sąlygų 2 priedas</w:t>
      </w:r>
    </w:p>
    <w:p w14:paraId="16EAAB31" w14:textId="77777777" w:rsidR="009600C7" w:rsidRDefault="009600C7" w:rsidP="00ED7228">
      <w:pPr>
        <w:jc w:val="center"/>
        <w:rPr>
          <w:b/>
          <w:bCs/>
          <w:sz w:val="24"/>
          <w:szCs w:val="24"/>
          <w:lang w:val="lt-LT" w:eastAsia="lt-LT"/>
        </w:rPr>
      </w:pPr>
    </w:p>
    <w:p w14:paraId="2C5AE1F3" w14:textId="5A8E0F38" w:rsidR="00ED7228" w:rsidRPr="009600C7" w:rsidRDefault="00ED7228" w:rsidP="00ED7228">
      <w:pPr>
        <w:jc w:val="center"/>
        <w:rPr>
          <w:b/>
          <w:bCs/>
          <w:sz w:val="24"/>
          <w:szCs w:val="24"/>
          <w:lang w:val="lt-LT" w:eastAsia="lt-LT"/>
        </w:rPr>
      </w:pPr>
      <w:r w:rsidRPr="009600C7">
        <w:rPr>
          <w:b/>
          <w:bCs/>
          <w:sz w:val="24"/>
          <w:szCs w:val="24"/>
          <w:lang w:val="lt-LT" w:eastAsia="lt-LT"/>
        </w:rPr>
        <w:t>Uždarytų sąvartynų preliminarių ekogeologinių tyrimų atlikimas</w:t>
      </w:r>
    </w:p>
    <w:p w14:paraId="323B1DE6" w14:textId="77777777" w:rsidR="00ED7228" w:rsidRDefault="00ED7228" w:rsidP="00ED7228">
      <w:pPr>
        <w:jc w:val="center"/>
        <w:rPr>
          <w:b/>
          <w:bCs/>
          <w:caps/>
          <w:sz w:val="24"/>
          <w:szCs w:val="24"/>
          <w:lang w:eastAsia="lt-LT"/>
        </w:rPr>
      </w:pPr>
    </w:p>
    <w:p w14:paraId="359AF282" w14:textId="77777777" w:rsidR="00ED7228" w:rsidRDefault="00ED7228" w:rsidP="00ED7228">
      <w:pPr>
        <w:spacing w:line="360" w:lineRule="auto"/>
        <w:jc w:val="center"/>
        <w:rPr>
          <w:b/>
          <w:bCs/>
          <w:caps/>
          <w:sz w:val="24"/>
          <w:szCs w:val="24"/>
          <w:lang w:eastAsia="lt-LT"/>
        </w:rPr>
      </w:pPr>
      <w:r>
        <w:rPr>
          <w:b/>
          <w:bCs/>
          <w:caps/>
          <w:sz w:val="24"/>
          <w:szCs w:val="24"/>
          <w:lang w:eastAsia="lt-LT"/>
        </w:rPr>
        <w:t>Techninė specifikacija</w:t>
      </w:r>
    </w:p>
    <w:p w14:paraId="145626CB" w14:textId="77777777" w:rsidR="00ED7228" w:rsidRDefault="00ED7228" w:rsidP="00ED7228">
      <w:pPr>
        <w:widowControl w:val="0"/>
        <w:tabs>
          <w:tab w:val="left" w:pos="-720"/>
          <w:tab w:val="left" w:pos="-294"/>
          <w:tab w:val="left" w:pos="0"/>
        </w:tabs>
        <w:autoSpaceDE w:val="0"/>
        <w:rPr>
          <w:b/>
          <w:bCs/>
          <w:sz w:val="24"/>
          <w:szCs w:val="24"/>
          <w:lang w:eastAsia="lt-LT"/>
        </w:rPr>
      </w:pPr>
      <w:r>
        <w:rPr>
          <w:b/>
          <w:bCs/>
          <w:sz w:val="24"/>
          <w:szCs w:val="24"/>
          <w:lang w:eastAsia="lt-LT"/>
        </w:rPr>
        <w:t>1.Bendroji dalis.</w:t>
      </w:r>
    </w:p>
    <w:p w14:paraId="481AEAC0" w14:textId="77777777" w:rsidR="00ED7228" w:rsidRDefault="00ED7228" w:rsidP="00BA78E0">
      <w:pPr>
        <w:tabs>
          <w:tab w:val="left" w:pos="0"/>
        </w:tabs>
        <w:ind w:firstLine="1134"/>
      </w:pPr>
      <w:r>
        <w:rPr>
          <w:bCs/>
          <w:i/>
          <w:sz w:val="24"/>
          <w:szCs w:val="24"/>
          <w:lang w:eastAsia="lt-LT"/>
        </w:rPr>
        <w:t>Ūkio subjektas</w:t>
      </w:r>
      <w:r>
        <w:rPr>
          <w:b/>
          <w:bCs/>
          <w:sz w:val="24"/>
          <w:szCs w:val="24"/>
          <w:lang w:eastAsia="lt-LT"/>
        </w:rPr>
        <w:t xml:space="preserve"> – </w:t>
      </w:r>
      <w:r>
        <w:rPr>
          <w:bCs/>
          <w:sz w:val="24"/>
          <w:szCs w:val="24"/>
          <w:lang w:eastAsia="lt-LT"/>
        </w:rPr>
        <w:t>UAB Alytaus regiono atliekų tvarkymo centras</w:t>
      </w:r>
      <w:r>
        <w:rPr>
          <w:b/>
          <w:bCs/>
          <w:sz w:val="24"/>
          <w:szCs w:val="24"/>
          <w:lang w:eastAsia="lt-LT"/>
        </w:rPr>
        <w:t xml:space="preserve"> </w:t>
      </w:r>
    </w:p>
    <w:p w14:paraId="4BAC99A5" w14:textId="77777777" w:rsidR="00ED7228" w:rsidRDefault="00ED7228" w:rsidP="00BA78E0">
      <w:pPr>
        <w:ind w:firstLine="1134"/>
        <w:jc w:val="both"/>
      </w:pPr>
      <w:r>
        <w:rPr>
          <w:color w:val="000000"/>
          <w:sz w:val="24"/>
          <w:szCs w:val="24"/>
          <w:shd w:val="clear" w:color="auto" w:fill="FFFFFF"/>
        </w:rPr>
        <w:t>Vykdomas žaliasis pirkimas vadovaujantis A</w:t>
      </w:r>
      <w:r>
        <w:rPr>
          <w:sz w:val="24"/>
          <w:szCs w:val="24"/>
        </w:rPr>
        <w:t xml:space="preserve">plinkos ministro įsakymu Nr. D1-401 patvirtinto </w:t>
      </w:r>
      <w:hyperlink r:id="rId4" w:history="1">
        <w:r>
          <w:rPr>
            <w:rStyle w:val="Hipersaitas"/>
            <w:rFonts w:eastAsiaTheme="majorEastAsia"/>
            <w:b/>
            <w:bCs/>
            <w:sz w:val="24"/>
            <w:szCs w:val="24"/>
          </w:rPr>
          <w:t>Aplinkos apsaugos kriterijų taikymo, vykdant žaliuosi</w:t>
        </w:r>
        <w:bookmarkStart w:id="0" w:name="_Hlt129596851"/>
        <w:bookmarkStart w:id="1" w:name="_Hlt129596852"/>
        <w:bookmarkEnd w:id="0"/>
        <w:bookmarkEnd w:id="1"/>
        <w:r>
          <w:rPr>
            <w:rStyle w:val="Hipersaitas"/>
            <w:rFonts w:eastAsiaTheme="majorEastAsia"/>
            <w:b/>
            <w:bCs/>
            <w:sz w:val="24"/>
            <w:szCs w:val="24"/>
          </w:rPr>
          <w:t>us pirk</w:t>
        </w:r>
        <w:bookmarkStart w:id="2" w:name="_Hlt129597052"/>
        <w:bookmarkStart w:id="3" w:name="_Hlt129597053"/>
        <w:bookmarkEnd w:id="2"/>
        <w:bookmarkEnd w:id="3"/>
        <w:r>
          <w:rPr>
            <w:rStyle w:val="Hipersaitas"/>
            <w:rFonts w:eastAsiaTheme="majorEastAsia"/>
            <w:b/>
            <w:bCs/>
            <w:sz w:val="24"/>
            <w:szCs w:val="24"/>
          </w:rPr>
          <w:t>imus, tvarkos aprašas</w:t>
        </w:r>
      </w:hyperlink>
      <w:r>
        <w:rPr>
          <w:color w:val="000000"/>
          <w:sz w:val="24"/>
          <w:szCs w:val="24"/>
          <w:shd w:val="clear" w:color="auto" w:fill="FFFFFF"/>
        </w:rPr>
        <w:t xml:space="preserve">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78F3D3D" w14:textId="77777777" w:rsidR="00ED7228" w:rsidRDefault="00ED7228" w:rsidP="00ED7228">
      <w:pPr>
        <w:spacing w:after="120"/>
        <w:ind w:left="-360" w:firstLine="360"/>
        <w:jc w:val="both"/>
        <w:rPr>
          <w:b/>
          <w:bCs/>
          <w:sz w:val="24"/>
          <w:szCs w:val="24"/>
          <w:lang w:eastAsia="lt-LT"/>
        </w:rPr>
      </w:pPr>
    </w:p>
    <w:p w14:paraId="0D2D0F07" w14:textId="77777777" w:rsidR="00ED7228" w:rsidRDefault="00ED7228" w:rsidP="00ED7228">
      <w:pPr>
        <w:ind w:left="-360" w:firstLine="360"/>
        <w:jc w:val="both"/>
      </w:pPr>
      <w:r>
        <w:rPr>
          <w:b/>
          <w:bCs/>
          <w:sz w:val="24"/>
          <w:szCs w:val="24"/>
          <w:lang w:eastAsia="lt-LT"/>
        </w:rPr>
        <w:t xml:space="preserve">2. </w:t>
      </w:r>
      <w:r>
        <w:rPr>
          <w:b/>
          <w:bCs/>
          <w:color w:val="000000"/>
          <w:sz w:val="24"/>
          <w:szCs w:val="24"/>
          <w:lang w:eastAsia="lt-LT"/>
        </w:rPr>
        <w:t xml:space="preserve">Pagrindiniai teisiniai aktai </w:t>
      </w:r>
    </w:p>
    <w:p w14:paraId="30238373" w14:textId="4156890A" w:rsidR="00ED7228" w:rsidRDefault="00ED7228" w:rsidP="00ED7228">
      <w:pPr>
        <w:ind w:firstLine="1296"/>
        <w:jc w:val="both"/>
        <w:rPr>
          <w:sz w:val="24"/>
          <w:szCs w:val="24"/>
        </w:rPr>
      </w:pPr>
      <w:r>
        <w:rPr>
          <w:sz w:val="24"/>
          <w:szCs w:val="24"/>
        </w:rPr>
        <w:t xml:space="preserve">2.1 Paslaugų teikėjas teikdamas paslaugas turi vadovautis Cheminėmis medžiagomis užterštų teritorijų tvarkymo aplinkos apsaugos reikalavimais, patvirtintais Lietuvos Respublikos aplinkos ministro 2017 m. sausio 11 d. įsakymo Nr. D1-37 </w:t>
      </w:r>
      <w:r w:rsidR="00272738">
        <w:rPr>
          <w:sz w:val="24"/>
          <w:szCs w:val="24"/>
        </w:rPr>
        <w:t xml:space="preserve">aktualia </w:t>
      </w:r>
      <w:proofErr w:type="gramStart"/>
      <w:r>
        <w:rPr>
          <w:sz w:val="24"/>
          <w:szCs w:val="24"/>
        </w:rPr>
        <w:t>redakcija;</w:t>
      </w:r>
      <w:proofErr w:type="gramEnd"/>
    </w:p>
    <w:p w14:paraId="14A6260F" w14:textId="0EF00A35" w:rsidR="00ED7228" w:rsidRPr="00ED7228" w:rsidRDefault="00ED7228" w:rsidP="00ED7228">
      <w:pPr>
        <w:ind w:firstLine="1296"/>
        <w:jc w:val="both"/>
        <w:rPr>
          <w:sz w:val="24"/>
          <w:szCs w:val="24"/>
        </w:rPr>
      </w:pPr>
      <w:r>
        <w:rPr>
          <w:sz w:val="24"/>
          <w:szCs w:val="24"/>
        </w:rPr>
        <w:t>2.2 Ekogeologinių tyrimų reglam</w:t>
      </w:r>
      <w:r w:rsidR="00BA3E94">
        <w:rPr>
          <w:sz w:val="24"/>
          <w:szCs w:val="24"/>
        </w:rPr>
        <w:t>en</w:t>
      </w:r>
      <w:r>
        <w:rPr>
          <w:sz w:val="24"/>
          <w:szCs w:val="24"/>
        </w:rPr>
        <w:t>to reikalavimais patvirtintais Lietuvos geologijos tarnybos prie Aplinkos ministerijos direktoriaus įsakymu</w:t>
      </w:r>
      <w:r w:rsidR="00BA3E94">
        <w:rPr>
          <w:sz w:val="24"/>
          <w:szCs w:val="24"/>
        </w:rPr>
        <w:t xml:space="preserve"> </w:t>
      </w:r>
      <w:r>
        <w:rPr>
          <w:sz w:val="24"/>
          <w:szCs w:val="24"/>
        </w:rPr>
        <w:t>Nr. 1-104.</w:t>
      </w:r>
    </w:p>
    <w:p w14:paraId="554B9F81" w14:textId="1C041B15" w:rsidR="00ED7228" w:rsidRDefault="00ED7228" w:rsidP="00206143">
      <w:pPr>
        <w:ind w:firstLine="1296"/>
        <w:jc w:val="both"/>
        <w:rPr>
          <w:b/>
          <w:sz w:val="24"/>
          <w:lang w:val="en-US"/>
        </w:rPr>
      </w:pPr>
      <w:r>
        <w:rPr>
          <w:sz w:val="24"/>
          <w:szCs w:val="24"/>
        </w:rPr>
        <w:t>2.2 Paslaugų teikėjas atsakingas, kad būtų atsižvelgta į teisės aktų ir normatyvinių dokumentų pakeitimus, padarytus paslaugų teikimo metu. Paslaugų teikėjui privalomi ir visi sutarties vykdymo metu naujai priimti teisės aktai, jeigu jie susijęs su sutarties įgyvendinimu.</w:t>
      </w:r>
    </w:p>
    <w:p w14:paraId="2FB4E97C" w14:textId="77777777" w:rsidR="00E938F0" w:rsidRDefault="00E938F0" w:rsidP="00E938F0">
      <w:pPr>
        <w:snapToGrid w:val="0"/>
        <w:spacing w:line="360" w:lineRule="auto"/>
        <w:rPr>
          <w:b/>
          <w:sz w:val="24"/>
          <w:lang w:val="lt-LT"/>
        </w:rPr>
      </w:pPr>
    </w:p>
    <w:p w14:paraId="659ECB70" w14:textId="2BB7039B" w:rsidR="00ED250D" w:rsidRDefault="00ED250D" w:rsidP="00E938F0">
      <w:pPr>
        <w:snapToGrid w:val="0"/>
        <w:spacing w:line="360" w:lineRule="auto"/>
        <w:rPr>
          <w:b/>
          <w:sz w:val="24"/>
          <w:lang w:val="lt-LT"/>
        </w:rPr>
      </w:pPr>
      <w:r>
        <w:rPr>
          <w:b/>
          <w:sz w:val="24"/>
          <w:lang w:val="lt-LT"/>
        </w:rPr>
        <w:t>3. Pirkimo objektas</w:t>
      </w:r>
    </w:p>
    <w:p w14:paraId="6EC24832" w14:textId="3FF94686" w:rsidR="00156302" w:rsidRDefault="00ED250D" w:rsidP="00156302">
      <w:pPr>
        <w:snapToGrid w:val="0"/>
        <w:ind w:firstLine="1276"/>
        <w:jc w:val="both"/>
        <w:rPr>
          <w:bCs/>
          <w:sz w:val="24"/>
          <w:lang w:val="lt-LT"/>
        </w:rPr>
      </w:pPr>
      <w:r>
        <w:rPr>
          <w:bCs/>
          <w:sz w:val="24"/>
          <w:lang w:val="lt-LT"/>
        </w:rPr>
        <w:t>3.1 Paslaugų teikėjas turės atlikti 3 uždarytų sąvartynų  (Aštriosios Kirsnos, Krasenkos ir Prienlaukio) teritorijų preliminarius ekogeologinius tyrimus</w:t>
      </w:r>
      <w:r w:rsidR="00FF7788">
        <w:rPr>
          <w:bCs/>
          <w:sz w:val="24"/>
          <w:lang w:val="lt-LT"/>
        </w:rPr>
        <w:t xml:space="preserve"> ir parengti kiekvieno sąvartyno atskirai preliminaraus ekogeologinio tyrimo ataskaitą (toliau-Ataskaitos). Ataskaitos turės būti pateiktos vertinimui Lietuvos geologijos tarnybai. Paslaugos teikėjas taip pat turės įvertinti gautas Lietuvos geologijos tarnybos ar kitų institucijų pastabas pateiktas preliminaraus ekogeologinio tyrimo Ataskaitoms, jei tokios bus gautos.</w:t>
      </w:r>
      <w:r w:rsidR="00156302">
        <w:rPr>
          <w:bCs/>
          <w:sz w:val="24"/>
          <w:lang w:val="lt-LT"/>
        </w:rPr>
        <w:t xml:space="preserve"> Informaciją apie uždarytus sąvartynus, kuriems Paslaugų teikėjas turi atlikti preliminarius ekogeologinius tyrimus ir parengti Ataskaitas, gali rasti Perkančiosios organizacijos internetiniame puslapyje adresu </w:t>
      </w:r>
      <w:hyperlink r:id="rId5" w:history="1">
        <w:r w:rsidR="00156302" w:rsidRPr="009F6DD7">
          <w:rPr>
            <w:rStyle w:val="Hipersaitas"/>
            <w:bCs/>
            <w:sz w:val="24"/>
            <w:lang w:val="lt-LT"/>
          </w:rPr>
          <w:t>https://www.aratc.lt/tyrimai-monitoringai-monitoringai/</w:t>
        </w:r>
      </w:hyperlink>
    </w:p>
    <w:p w14:paraId="7185EAF6" w14:textId="5913594C" w:rsidR="00887258" w:rsidRDefault="00887258" w:rsidP="00ED250D">
      <w:pPr>
        <w:snapToGrid w:val="0"/>
        <w:ind w:firstLine="1276"/>
        <w:jc w:val="both"/>
        <w:rPr>
          <w:bCs/>
          <w:sz w:val="24"/>
          <w:lang w:val="lt-LT"/>
        </w:rPr>
      </w:pPr>
      <w:r>
        <w:rPr>
          <w:bCs/>
          <w:sz w:val="24"/>
          <w:lang w:val="lt-LT"/>
        </w:rPr>
        <w:t xml:space="preserve">3.2 Prieš </w:t>
      </w:r>
      <w:r w:rsidR="00156302">
        <w:rPr>
          <w:bCs/>
          <w:sz w:val="24"/>
          <w:lang w:val="lt-LT"/>
        </w:rPr>
        <w:t>pa</w:t>
      </w:r>
      <w:r>
        <w:rPr>
          <w:bCs/>
          <w:sz w:val="24"/>
          <w:lang w:val="lt-LT"/>
        </w:rPr>
        <w:t>teikdamas Ataskaitas Lietuvos geologijos tarnybai Paslaugų teikėjas tur</w:t>
      </w:r>
      <w:r w:rsidR="00156302">
        <w:rPr>
          <w:bCs/>
          <w:sz w:val="24"/>
          <w:lang w:val="lt-LT"/>
        </w:rPr>
        <w:t>i</w:t>
      </w:r>
      <w:r>
        <w:rPr>
          <w:bCs/>
          <w:sz w:val="24"/>
          <w:lang w:val="lt-LT"/>
        </w:rPr>
        <w:t xml:space="preserve"> jas suderint</w:t>
      </w:r>
      <w:r w:rsidR="00156302">
        <w:rPr>
          <w:bCs/>
          <w:sz w:val="24"/>
          <w:lang w:val="lt-LT"/>
        </w:rPr>
        <w:t>i</w:t>
      </w:r>
      <w:r>
        <w:rPr>
          <w:bCs/>
          <w:sz w:val="24"/>
          <w:lang w:val="lt-LT"/>
        </w:rPr>
        <w:t xml:space="preserve"> su Perkančiąja organizacija.</w:t>
      </w:r>
    </w:p>
    <w:p w14:paraId="504BAB2F" w14:textId="19B88BA0" w:rsidR="00887258" w:rsidRDefault="00887258" w:rsidP="00ED250D">
      <w:pPr>
        <w:snapToGrid w:val="0"/>
        <w:ind w:firstLine="1276"/>
        <w:jc w:val="both"/>
        <w:rPr>
          <w:bCs/>
          <w:sz w:val="24"/>
          <w:lang w:val="lt-LT"/>
        </w:rPr>
      </w:pPr>
      <w:r>
        <w:rPr>
          <w:bCs/>
          <w:sz w:val="24"/>
          <w:lang w:val="lt-LT"/>
        </w:rPr>
        <w:t>3.3 Paslaugų teikėjas preliminarius ekogeologinius tyrimus turės atlikti ir Ataskaitas parengti per 3 mėn. nuo sutarties pasirašymo</w:t>
      </w:r>
      <w:r w:rsidR="00156302">
        <w:rPr>
          <w:bCs/>
          <w:sz w:val="24"/>
          <w:lang w:val="lt-LT"/>
        </w:rPr>
        <w:t>;</w:t>
      </w:r>
    </w:p>
    <w:p w14:paraId="13156EAA" w14:textId="6D53AC75" w:rsidR="00156302" w:rsidRDefault="00156302" w:rsidP="00ED250D">
      <w:pPr>
        <w:snapToGrid w:val="0"/>
        <w:ind w:firstLine="1276"/>
        <w:jc w:val="both"/>
        <w:rPr>
          <w:bCs/>
          <w:sz w:val="24"/>
          <w:lang w:val="lt-LT"/>
        </w:rPr>
      </w:pPr>
      <w:r>
        <w:rPr>
          <w:bCs/>
          <w:sz w:val="24"/>
          <w:lang w:val="lt-LT"/>
        </w:rPr>
        <w:t>3.4 Sutarties galiojimas gali būti pratęstas 1 kartą 2 mėnesių laikotarpiui.</w:t>
      </w:r>
    </w:p>
    <w:p w14:paraId="6E066688" w14:textId="4E946F23" w:rsidR="00156302" w:rsidRDefault="00156302" w:rsidP="00ED250D">
      <w:pPr>
        <w:snapToGrid w:val="0"/>
        <w:ind w:firstLine="1276"/>
        <w:jc w:val="both"/>
        <w:rPr>
          <w:bCs/>
          <w:sz w:val="24"/>
          <w:lang w:val="lt-LT"/>
        </w:rPr>
      </w:pPr>
      <w:r>
        <w:rPr>
          <w:bCs/>
          <w:sz w:val="24"/>
          <w:lang w:val="lt-LT"/>
        </w:rPr>
        <w:t>3.5 Už suteiktas paslaugas gali būti atsiskaitoma dalimis</w:t>
      </w:r>
      <w:r w:rsidR="0084612B">
        <w:rPr>
          <w:bCs/>
          <w:sz w:val="24"/>
          <w:lang w:val="lt-LT"/>
        </w:rPr>
        <w:t>, Paslaugos teikėjui pateikus Lietuvos geologijos tarnybos išvadą.</w:t>
      </w:r>
    </w:p>
    <w:p w14:paraId="37DCB5FA" w14:textId="52878FE1" w:rsidR="00156302" w:rsidRDefault="00156302" w:rsidP="00ED250D">
      <w:pPr>
        <w:snapToGrid w:val="0"/>
        <w:ind w:firstLine="1276"/>
        <w:jc w:val="both"/>
        <w:rPr>
          <w:bCs/>
          <w:sz w:val="24"/>
          <w:lang w:val="lt-LT"/>
        </w:rPr>
      </w:pPr>
    </w:p>
    <w:p w14:paraId="5913F3F5" w14:textId="7FD14106" w:rsidR="00156302" w:rsidRPr="00156302" w:rsidRDefault="00156302" w:rsidP="00156302">
      <w:pPr>
        <w:snapToGrid w:val="0"/>
        <w:jc w:val="both"/>
        <w:rPr>
          <w:b/>
          <w:sz w:val="24"/>
          <w:lang w:val="lt-LT"/>
        </w:rPr>
      </w:pPr>
    </w:p>
    <w:p w14:paraId="5638F08B" w14:textId="7AEEA30C" w:rsidR="00E938F0" w:rsidRDefault="00E938F0" w:rsidP="00156302">
      <w:pPr>
        <w:snapToGrid w:val="0"/>
        <w:spacing w:line="360" w:lineRule="auto"/>
        <w:rPr>
          <w:bCs/>
        </w:rPr>
      </w:pPr>
    </w:p>
    <w:p w14:paraId="6D5453CB" w14:textId="77777777" w:rsidR="00414D19" w:rsidRDefault="00414D19"/>
    <w:sectPr w:rsidR="00414D1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8F0"/>
    <w:rsid w:val="00000A24"/>
    <w:rsid w:val="0008049B"/>
    <w:rsid w:val="00156302"/>
    <w:rsid w:val="00206143"/>
    <w:rsid w:val="00272738"/>
    <w:rsid w:val="00281A16"/>
    <w:rsid w:val="00377B27"/>
    <w:rsid w:val="003E5606"/>
    <w:rsid w:val="00414D19"/>
    <w:rsid w:val="00482DF3"/>
    <w:rsid w:val="004F6010"/>
    <w:rsid w:val="006E5F73"/>
    <w:rsid w:val="0084612B"/>
    <w:rsid w:val="00887258"/>
    <w:rsid w:val="009600C7"/>
    <w:rsid w:val="00AA050F"/>
    <w:rsid w:val="00B6126A"/>
    <w:rsid w:val="00BA3E94"/>
    <w:rsid w:val="00BA78E0"/>
    <w:rsid w:val="00D65457"/>
    <w:rsid w:val="00E938F0"/>
    <w:rsid w:val="00ED250D"/>
    <w:rsid w:val="00ED7228"/>
    <w:rsid w:val="00F14CBE"/>
    <w:rsid w:val="00FF77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52DF"/>
  <w15:chartTrackingRefBased/>
  <w15:docId w15:val="{B460F9AB-C176-4AC4-AABA-485B2470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38F0"/>
    <w:pPr>
      <w:suppressAutoHyphens/>
      <w:spacing w:after="0" w:line="240" w:lineRule="auto"/>
    </w:pPr>
    <w:rPr>
      <w:rFonts w:ascii="Times New Roman" w:eastAsia="Times New Roman" w:hAnsi="Times New Roman" w:cs="Times New Roman"/>
      <w:kern w:val="0"/>
      <w:sz w:val="20"/>
      <w:szCs w:val="20"/>
      <w:lang w:val="en-GB" w:eastAsia="ar-SA"/>
      <w14:ligatures w14:val="none"/>
    </w:rPr>
  </w:style>
  <w:style w:type="paragraph" w:styleId="Antrat1">
    <w:name w:val="heading 1"/>
    <w:basedOn w:val="prastasis"/>
    <w:next w:val="prastasis"/>
    <w:link w:val="Antrat1Diagrama"/>
    <w:uiPriority w:val="9"/>
    <w:qFormat/>
    <w:rsid w:val="00E938F0"/>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E938F0"/>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E938F0"/>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E938F0"/>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E938F0"/>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E938F0"/>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E938F0"/>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E938F0"/>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E938F0"/>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38F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938F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938F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938F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938F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938F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38F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38F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38F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38F0"/>
    <w:pPr>
      <w:suppressAutoHyphens w:val="0"/>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E938F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38F0"/>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E938F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38F0"/>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E938F0"/>
    <w:rPr>
      <w:i/>
      <w:iCs/>
      <w:color w:val="404040" w:themeColor="text1" w:themeTint="BF"/>
    </w:rPr>
  </w:style>
  <w:style w:type="paragraph" w:styleId="Sraopastraipa">
    <w:name w:val="List Paragraph"/>
    <w:basedOn w:val="prastasis"/>
    <w:uiPriority w:val="34"/>
    <w:qFormat/>
    <w:rsid w:val="00E938F0"/>
    <w:pPr>
      <w:suppressAutoHyphens w:val="0"/>
      <w:spacing w:after="160" w:line="259" w:lineRule="auto"/>
      <w:ind w:left="720"/>
      <w:contextualSpacing/>
    </w:pPr>
    <w:rPr>
      <w:rFonts w:asciiTheme="minorHAnsi" w:eastAsiaTheme="minorHAnsi" w:hAnsiTheme="minorHAnsi" w:cstheme="minorBidi"/>
      <w:kern w:val="2"/>
      <w:sz w:val="22"/>
      <w:szCs w:val="22"/>
      <w:lang w:val="en-US" w:eastAsia="en-US"/>
      <w14:ligatures w14:val="standardContextual"/>
    </w:rPr>
  </w:style>
  <w:style w:type="character" w:styleId="Rykuspabraukimas">
    <w:name w:val="Intense Emphasis"/>
    <w:basedOn w:val="Numatytasispastraiposriftas"/>
    <w:uiPriority w:val="21"/>
    <w:qFormat/>
    <w:rsid w:val="00E938F0"/>
    <w:rPr>
      <w:i/>
      <w:iCs/>
      <w:color w:val="2F5496" w:themeColor="accent1" w:themeShade="BF"/>
    </w:rPr>
  </w:style>
  <w:style w:type="paragraph" w:styleId="Iskirtacitata">
    <w:name w:val="Intense Quote"/>
    <w:basedOn w:val="prastasis"/>
    <w:next w:val="prastasis"/>
    <w:link w:val="IskirtacitataDiagrama"/>
    <w:uiPriority w:val="30"/>
    <w:qFormat/>
    <w:rsid w:val="00E938F0"/>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E938F0"/>
    <w:rPr>
      <w:i/>
      <w:iCs/>
      <w:color w:val="2F5496" w:themeColor="accent1" w:themeShade="BF"/>
    </w:rPr>
  </w:style>
  <w:style w:type="character" w:styleId="Rykinuoroda">
    <w:name w:val="Intense Reference"/>
    <w:basedOn w:val="Numatytasispastraiposriftas"/>
    <w:uiPriority w:val="32"/>
    <w:qFormat/>
    <w:rsid w:val="00E938F0"/>
    <w:rPr>
      <w:b/>
      <w:bCs/>
      <w:smallCaps/>
      <w:color w:val="2F5496" w:themeColor="accent1" w:themeShade="BF"/>
      <w:spacing w:val="5"/>
    </w:rPr>
  </w:style>
  <w:style w:type="paragraph" w:styleId="Pagrindinistekstas">
    <w:name w:val="Body Text"/>
    <w:basedOn w:val="prastasis"/>
    <w:link w:val="PagrindinistekstasDiagrama"/>
    <w:semiHidden/>
    <w:unhideWhenUsed/>
    <w:rsid w:val="00E938F0"/>
    <w:pPr>
      <w:spacing w:line="360" w:lineRule="auto"/>
      <w:jc w:val="both"/>
    </w:pPr>
    <w:rPr>
      <w:sz w:val="24"/>
      <w:lang w:val="lt-LT"/>
    </w:rPr>
  </w:style>
  <w:style w:type="character" w:customStyle="1" w:styleId="PagrindinistekstasDiagrama">
    <w:name w:val="Pagrindinis tekstas Diagrama"/>
    <w:basedOn w:val="Numatytasispastraiposriftas"/>
    <w:link w:val="Pagrindinistekstas"/>
    <w:semiHidden/>
    <w:rsid w:val="00E938F0"/>
    <w:rPr>
      <w:rFonts w:ascii="Times New Roman" w:eastAsia="Times New Roman" w:hAnsi="Times New Roman" w:cs="Times New Roman"/>
      <w:kern w:val="0"/>
      <w:sz w:val="24"/>
      <w:szCs w:val="20"/>
      <w:lang w:val="lt-LT" w:eastAsia="ar-SA"/>
      <w14:ligatures w14:val="none"/>
    </w:rPr>
  </w:style>
  <w:style w:type="paragraph" w:styleId="Sraas">
    <w:name w:val="List"/>
    <w:basedOn w:val="Pagrindinistekstas"/>
    <w:semiHidden/>
    <w:unhideWhenUsed/>
    <w:rsid w:val="00E938F0"/>
    <w:rPr>
      <w:rFonts w:cs="Tahoma"/>
    </w:rPr>
  </w:style>
  <w:style w:type="character" w:styleId="Hipersaitas">
    <w:name w:val="Hyperlink"/>
    <w:basedOn w:val="Numatytasispastraiposriftas"/>
    <w:rsid w:val="00ED7228"/>
    <w:rPr>
      <w:color w:val="0000FF"/>
      <w:u w:val="single"/>
    </w:rPr>
  </w:style>
  <w:style w:type="character" w:styleId="Neapdorotaspaminjimas">
    <w:name w:val="Unresolved Mention"/>
    <w:basedOn w:val="Numatytasispastraiposriftas"/>
    <w:uiPriority w:val="99"/>
    <w:semiHidden/>
    <w:unhideWhenUsed/>
    <w:rsid w:val="00156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30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aratc.lt/tyrimai-monitoringai-monitoringai/" TargetMode="External"/><Relationship Id="rId4"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1938</Words>
  <Characters>1105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Mockevičienė</dc:creator>
  <cp:keywords/>
  <dc:description/>
  <cp:lastModifiedBy>Evalda Liskauskiene</cp:lastModifiedBy>
  <cp:revision>17</cp:revision>
  <dcterms:created xsi:type="dcterms:W3CDTF">2025-06-13T10:36:00Z</dcterms:created>
  <dcterms:modified xsi:type="dcterms:W3CDTF">2025-07-09T17:07:00Z</dcterms:modified>
</cp:coreProperties>
</file>